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69B6FD" w14:textId="77777777" w:rsidR="000569F8" w:rsidRDefault="000569F8" w:rsidP="00006D82">
      <w:pPr>
        <w:spacing w:line="480" w:lineRule="auto"/>
        <w:jc w:val="both"/>
        <w:rPr>
          <w:rFonts w:ascii="Times New Roman" w:hAnsi="Times New Roman" w:cs="Times New Roman"/>
          <w:sz w:val="24"/>
          <w:szCs w:val="24"/>
        </w:rPr>
      </w:pPr>
      <w:bookmarkStart w:id="0" w:name="_GoBack"/>
      <w:bookmarkEnd w:id="0"/>
    </w:p>
    <w:p w14:paraId="3B9DFF6C" w14:textId="77777777" w:rsidR="000569F8" w:rsidRDefault="000569F8" w:rsidP="00006D82">
      <w:pPr>
        <w:spacing w:line="480" w:lineRule="auto"/>
        <w:ind w:left="4320"/>
        <w:jc w:val="both"/>
        <w:rPr>
          <w:rFonts w:ascii="Times New Roman" w:hAnsi="Times New Roman" w:cs="Times New Roman"/>
          <w:sz w:val="24"/>
          <w:szCs w:val="24"/>
        </w:rPr>
      </w:pPr>
    </w:p>
    <w:p w14:paraId="375CA136" w14:textId="77777777" w:rsidR="000569F8" w:rsidRPr="000569F8" w:rsidRDefault="000569F8" w:rsidP="00006D8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Gender stereotyping and media portrayals</w:t>
      </w:r>
    </w:p>
    <w:p w14:paraId="77A15953" w14:textId="77777777" w:rsidR="000569F8" w:rsidRPr="000569F8" w:rsidRDefault="000569F8" w:rsidP="00006D82">
      <w:pPr>
        <w:spacing w:line="480" w:lineRule="auto"/>
        <w:ind w:left="4320"/>
        <w:jc w:val="both"/>
        <w:rPr>
          <w:rFonts w:ascii="Times New Roman" w:hAnsi="Times New Roman" w:cs="Times New Roman"/>
          <w:sz w:val="24"/>
          <w:szCs w:val="24"/>
        </w:rPr>
      </w:pPr>
      <w:r w:rsidRPr="000569F8">
        <w:rPr>
          <w:rFonts w:ascii="Times New Roman" w:hAnsi="Times New Roman" w:cs="Times New Roman"/>
          <w:sz w:val="24"/>
          <w:szCs w:val="24"/>
        </w:rPr>
        <w:t>Student</w:t>
      </w:r>
    </w:p>
    <w:p w14:paraId="03ECB4A6" w14:textId="77777777" w:rsidR="000569F8" w:rsidRPr="000569F8" w:rsidRDefault="000569F8" w:rsidP="00006D82">
      <w:pPr>
        <w:spacing w:line="480" w:lineRule="auto"/>
        <w:ind w:left="4320"/>
        <w:jc w:val="both"/>
        <w:rPr>
          <w:rFonts w:ascii="Times New Roman" w:hAnsi="Times New Roman" w:cs="Times New Roman"/>
          <w:sz w:val="24"/>
          <w:szCs w:val="24"/>
        </w:rPr>
      </w:pPr>
      <w:r w:rsidRPr="000569F8">
        <w:rPr>
          <w:rFonts w:ascii="Times New Roman" w:hAnsi="Times New Roman" w:cs="Times New Roman"/>
          <w:sz w:val="24"/>
          <w:szCs w:val="24"/>
        </w:rPr>
        <w:t>Institution</w:t>
      </w:r>
    </w:p>
    <w:p w14:paraId="2ADB0292" w14:textId="77777777" w:rsidR="000569F8" w:rsidRPr="000569F8" w:rsidRDefault="000569F8" w:rsidP="00006D82">
      <w:pPr>
        <w:spacing w:line="480" w:lineRule="auto"/>
        <w:ind w:left="4320"/>
        <w:jc w:val="both"/>
        <w:rPr>
          <w:rFonts w:ascii="Times New Roman" w:hAnsi="Times New Roman" w:cs="Times New Roman"/>
          <w:sz w:val="24"/>
          <w:szCs w:val="24"/>
        </w:rPr>
      </w:pPr>
      <w:r w:rsidRPr="000569F8">
        <w:rPr>
          <w:rFonts w:ascii="Times New Roman" w:hAnsi="Times New Roman" w:cs="Times New Roman"/>
          <w:sz w:val="24"/>
          <w:szCs w:val="24"/>
        </w:rPr>
        <w:t>Course</w:t>
      </w:r>
    </w:p>
    <w:p w14:paraId="2EFE72B5" w14:textId="77777777" w:rsidR="000569F8" w:rsidRDefault="000569F8" w:rsidP="00006D82">
      <w:pPr>
        <w:spacing w:line="480" w:lineRule="auto"/>
        <w:ind w:left="4320"/>
        <w:jc w:val="both"/>
        <w:rPr>
          <w:rFonts w:ascii="Times New Roman" w:hAnsi="Times New Roman" w:cs="Times New Roman"/>
          <w:sz w:val="24"/>
          <w:szCs w:val="24"/>
        </w:rPr>
      </w:pPr>
      <w:r w:rsidRPr="000569F8">
        <w:rPr>
          <w:rFonts w:ascii="Times New Roman" w:hAnsi="Times New Roman" w:cs="Times New Roman"/>
          <w:sz w:val="24"/>
          <w:szCs w:val="24"/>
        </w:rPr>
        <w:t>Date</w:t>
      </w:r>
    </w:p>
    <w:p w14:paraId="72835128" w14:textId="77777777" w:rsidR="000569F8" w:rsidRDefault="000569F8" w:rsidP="00006D82">
      <w:pPr>
        <w:spacing w:line="480" w:lineRule="auto"/>
        <w:jc w:val="both"/>
        <w:rPr>
          <w:rFonts w:ascii="Times New Roman" w:hAnsi="Times New Roman" w:cs="Times New Roman"/>
          <w:sz w:val="24"/>
          <w:szCs w:val="24"/>
        </w:rPr>
      </w:pPr>
    </w:p>
    <w:p w14:paraId="32CD6FB5" w14:textId="77777777" w:rsidR="000569F8" w:rsidRDefault="000569F8" w:rsidP="00006D82">
      <w:pPr>
        <w:spacing w:line="480" w:lineRule="auto"/>
        <w:jc w:val="both"/>
        <w:rPr>
          <w:rFonts w:ascii="Times New Roman" w:hAnsi="Times New Roman" w:cs="Times New Roman"/>
          <w:sz w:val="24"/>
          <w:szCs w:val="24"/>
        </w:rPr>
      </w:pPr>
    </w:p>
    <w:p w14:paraId="0E43361E" w14:textId="77777777" w:rsidR="000569F8" w:rsidRDefault="000569F8" w:rsidP="00006D82">
      <w:pPr>
        <w:spacing w:line="480" w:lineRule="auto"/>
        <w:jc w:val="both"/>
        <w:rPr>
          <w:rFonts w:ascii="Times New Roman" w:hAnsi="Times New Roman" w:cs="Times New Roman"/>
          <w:sz w:val="24"/>
          <w:szCs w:val="24"/>
        </w:rPr>
      </w:pPr>
    </w:p>
    <w:p w14:paraId="437FDBB0" w14:textId="77777777" w:rsidR="000569F8" w:rsidRDefault="000569F8" w:rsidP="00006D82">
      <w:pPr>
        <w:spacing w:line="480" w:lineRule="auto"/>
        <w:jc w:val="both"/>
        <w:rPr>
          <w:rFonts w:ascii="Times New Roman" w:hAnsi="Times New Roman" w:cs="Times New Roman"/>
          <w:sz w:val="24"/>
          <w:szCs w:val="24"/>
        </w:rPr>
      </w:pPr>
    </w:p>
    <w:p w14:paraId="1B1BD105" w14:textId="77777777" w:rsidR="000569F8" w:rsidRDefault="000569F8" w:rsidP="00006D82">
      <w:pPr>
        <w:spacing w:line="480" w:lineRule="auto"/>
        <w:jc w:val="both"/>
        <w:rPr>
          <w:rFonts w:ascii="Times New Roman" w:hAnsi="Times New Roman" w:cs="Times New Roman"/>
          <w:sz w:val="24"/>
          <w:szCs w:val="24"/>
        </w:rPr>
      </w:pPr>
    </w:p>
    <w:p w14:paraId="152E7DBE" w14:textId="77777777" w:rsidR="000569F8" w:rsidRDefault="000569F8" w:rsidP="00006D82">
      <w:pPr>
        <w:spacing w:line="480" w:lineRule="auto"/>
        <w:jc w:val="both"/>
        <w:rPr>
          <w:rFonts w:ascii="Times New Roman" w:hAnsi="Times New Roman" w:cs="Times New Roman"/>
          <w:sz w:val="24"/>
          <w:szCs w:val="24"/>
        </w:rPr>
      </w:pPr>
    </w:p>
    <w:p w14:paraId="339A9C18" w14:textId="77777777" w:rsidR="000569F8" w:rsidRDefault="000569F8" w:rsidP="00006D82">
      <w:pPr>
        <w:spacing w:line="480" w:lineRule="auto"/>
        <w:jc w:val="both"/>
        <w:rPr>
          <w:rFonts w:ascii="Times New Roman" w:hAnsi="Times New Roman" w:cs="Times New Roman"/>
          <w:sz w:val="24"/>
          <w:szCs w:val="24"/>
        </w:rPr>
      </w:pPr>
    </w:p>
    <w:p w14:paraId="4D6315CA" w14:textId="77777777" w:rsidR="000569F8" w:rsidRDefault="000569F8" w:rsidP="00006D82">
      <w:pPr>
        <w:spacing w:line="480" w:lineRule="auto"/>
        <w:jc w:val="both"/>
        <w:rPr>
          <w:rFonts w:ascii="Times New Roman" w:hAnsi="Times New Roman" w:cs="Times New Roman"/>
          <w:sz w:val="24"/>
          <w:szCs w:val="24"/>
        </w:rPr>
      </w:pPr>
    </w:p>
    <w:p w14:paraId="6D47D4C0" w14:textId="77777777" w:rsidR="000569F8" w:rsidRDefault="000569F8" w:rsidP="00006D82">
      <w:pPr>
        <w:spacing w:line="480" w:lineRule="auto"/>
        <w:jc w:val="both"/>
        <w:rPr>
          <w:rFonts w:ascii="Times New Roman" w:hAnsi="Times New Roman" w:cs="Times New Roman"/>
          <w:sz w:val="24"/>
          <w:szCs w:val="24"/>
        </w:rPr>
      </w:pPr>
    </w:p>
    <w:p w14:paraId="77B9B8F1" w14:textId="77777777" w:rsidR="000569F8" w:rsidRDefault="000569F8" w:rsidP="00006D82">
      <w:pPr>
        <w:spacing w:line="480" w:lineRule="auto"/>
        <w:jc w:val="both"/>
        <w:rPr>
          <w:rFonts w:ascii="Times New Roman" w:hAnsi="Times New Roman" w:cs="Times New Roman"/>
          <w:sz w:val="24"/>
          <w:szCs w:val="24"/>
        </w:rPr>
      </w:pPr>
    </w:p>
    <w:p w14:paraId="2AF8E4AC" w14:textId="77777777" w:rsidR="0007549E" w:rsidRPr="0007549E" w:rsidRDefault="0007549E" w:rsidP="00006D82">
      <w:pPr>
        <w:spacing w:line="480" w:lineRule="auto"/>
        <w:jc w:val="both"/>
        <w:rPr>
          <w:rFonts w:ascii="Times New Roman" w:hAnsi="Times New Roman" w:cs="Times New Roman"/>
          <w:sz w:val="24"/>
          <w:szCs w:val="24"/>
        </w:rPr>
      </w:pPr>
      <w:r w:rsidRPr="0007549E">
        <w:rPr>
          <w:rFonts w:ascii="Times New Roman" w:hAnsi="Times New Roman" w:cs="Times New Roman"/>
          <w:sz w:val="24"/>
          <w:szCs w:val="24"/>
        </w:rPr>
        <w:lastRenderedPageBreak/>
        <w:t xml:space="preserve">Introduction </w:t>
      </w:r>
    </w:p>
    <w:p w14:paraId="29695C59" w14:textId="77777777" w:rsidR="0007549E" w:rsidRPr="0007549E" w:rsidRDefault="0007549E" w:rsidP="00006D82">
      <w:pPr>
        <w:spacing w:line="480" w:lineRule="auto"/>
        <w:ind w:firstLine="720"/>
        <w:jc w:val="both"/>
        <w:rPr>
          <w:rFonts w:ascii="Times New Roman" w:hAnsi="Times New Roman" w:cs="Times New Roman"/>
          <w:sz w:val="24"/>
          <w:szCs w:val="24"/>
        </w:rPr>
      </w:pPr>
      <w:r w:rsidRPr="0007549E">
        <w:rPr>
          <w:rFonts w:ascii="Times New Roman" w:hAnsi="Times New Roman" w:cs="Times New Roman"/>
          <w:sz w:val="24"/>
          <w:szCs w:val="24"/>
        </w:rPr>
        <w:t>Gender stereotypes refer to the generalized preconceived ideas of even views in which individuals are placed in various gender groups that are typically referred to as “men” and “women” and hence arbitrarily assigned certain roles and characteristics and hence limited by the sex. In this case, the stereotypes remain both descriptive in a way that if you are a member of a certain group you are perceived to possess similar characteristics and attributes despite the personal differences</w:t>
      </w:r>
      <w:r w:rsidR="00CD07D2">
        <w:rPr>
          <w:rFonts w:ascii="Times New Roman" w:hAnsi="Times New Roman" w:cs="Times New Roman"/>
          <w:sz w:val="24"/>
          <w:szCs w:val="24"/>
        </w:rPr>
        <w:t xml:space="preserve"> (</w:t>
      </w:r>
      <w:r w:rsidR="00CD07D2" w:rsidRPr="00006D82">
        <w:rPr>
          <w:rFonts w:ascii="Times New Roman" w:eastAsia="Arial Unicode MS" w:hAnsi="Times New Roman" w:cs="Times New Roman"/>
          <w:color w:val="000000"/>
          <w:sz w:val="24"/>
          <w:szCs w:val="24"/>
          <w:shd w:val="clear" w:color="auto" w:fill="FFFFFF"/>
        </w:rPr>
        <w:t>C</w:t>
      </w:r>
      <w:r w:rsidR="00CD07D2">
        <w:rPr>
          <w:rFonts w:ascii="Times New Roman" w:eastAsia="Arial Unicode MS" w:hAnsi="Times New Roman" w:cs="Times New Roman"/>
          <w:color w:val="000000"/>
          <w:sz w:val="24"/>
          <w:szCs w:val="24"/>
          <w:shd w:val="clear" w:color="auto" w:fill="FFFFFF"/>
        </w:rPr>
        <w:t>ook &amp; Cusack, 2010)</w:t>
      </w:r>
      <w:r w:rsidRPr="0007549E">
        <w:rPr>
          <w:rFonts w:ascii="Times New Roman" w:hAnsi="Times New Roman" w:cs="Times New Roman"/>
          <w:sz w:val="24"/>
          <w:szCs w:val="24"/>
        </w:rPr>
        <w:t>. They set prescriptive parameters for things that are deemed by societies to be acceptable. The gender stereotyping becomes a problem when it is utilized as a conduit to degrade and discriminate against women. The abolishment of negative gender discrimination remains essential in achieving gender equality and the media remain at the forefront in promoting a change</w:t>
      </w:r>
      <w:r w:rsidR="00E962D6">
        <w:rPr>
          <w:rFonts w:ascii="Times New Roman" w:hAnsi="Times New Roman" w:cs="Times New Roman"/>
          <w:sz w:val="24"/>
          <w:szCs w:val="24"/>
        </w:rPr>
        <w:t xml:space="preserve"> (</w:t>
      </w:r>
      <w:r w:rsidR="00E962D6" w:rsidRPr="00006D82">
        <w:rPr>
          <w:rFonts w:ascii="Times New Roman" w:eastAsia="Arial Unicode MS" w:hAnsi="Times New Roman" w:cs="Times New Roman"/>
          <w:color w:val="000000"/>
          <w:sz w:val="24"/>
          <w:szCs w:val="24"/>
          <w:shd w:val="clear" w:color="auto" w:fill="FFFFFF"/>
        </w:rPr>
        <w:t>C</w:t>
      </w:r>
      <w:r w:rsidR="00E962D6">
        <w:rPr>
          <w:rFonts w:ascii="Times New Roman" w:eastAsia="Arial Unicode MS" w:hAnsi="Times New Roman" w:cs="Times New Roman"/>
          <w:color w:val="000000"/>
          <w:sz w:val="24"/>
          <w:szCs w:val="24"/>
          <w:shd w:val="clear" w:color="auto" w:fill="FFFFFF"/>
        </w:rPr>
        <w:t>ook &amp; Cusack, 2010)</w:t>
      </w:r>
      <w:r w:rsidRPr="0007549E">
        <w:rPr>
          <w:rFonts w:ascii="Times New Roman" w:hAnsi="Times New Roman" w:cs="Times New Roman"/>
          <w:sz w:val="24"/>
          <w:szCs w:val="24"/>
        </w:rPr>
        <w:t>. Despite being in the central place to stop gender stereotyping, the media has many portrayals that promote gender stereotypes. This paper, therefore, will discuss gender stereotyping with references to portrayals of gender in the media.</w:t>
      </w:r>
    </w:p>
    <w:p w14:paraId="4A088F35" w14:textId="77777777" w:rsidR="0007549E" w:rsidRPr="0007549E" w:rsidRDefault="0007549E" w:rsidP="00006D82">
      <w:pPr>
        <w:spacing w:line="480" w:lineRule="auto"/>
        <w:ind w:firstLine="720"/>
        <w:jc w:val="both"/>
        <w:rPr>
          <w:rFonts w:ascii="Times New Roman" w:hAnsi="Times New Roman" w:cs="Times New Roman"/>
          <w:sz w:val="24"/>
          <w:szCs w:val="24"/>
        </w:rPr>
      </w:pPr>
      <w:r w:rsidRPr="0007549E">
        <w:rPr>
          <w:rFonts w:ascii="Times New Roman" w:hAnsi="Times New Roman" w:cs="Times New Roman"/>
          <w:sz w:val="24"/>
          <w:szCs w:val="24"/>
        </w:rPr>
        <w:t>Media continue to portray both men and women in very stereotyped manners that limit the perceptions of human possibilities. In this case, the men are portrayed as very active, powerful, adventurous, and highly involved in human relationships. Besides, the culture depicts women as sex objects who are always beautiful, thin, and passive and should devote their energies to improving their appearances. Since media pervades our lives, their misrepresentation of genders distorts how we view ourselves and what is perceived as normal or desirable in both women and men</w:t>
      </w:r>
      <w:r w:rsidR="004174E2">
        <w:rPr>
          <w:rFonts w:ascii="Times New Roman" w:hAnsi="Times New Roman" w:cs="Times New Roman"/>
          <w:sz w:val="24"/>
          <w:szCs w:val="24"/>
        </w:rPr>
        <w:t xml:space="preserve"> (</w:t>
      </w:r>
      <w:r w:rsidR="004174E2" w:rsidRPr="00006D82">
        <w:rPr>
          <w:rFonts w:ascii="Times New Roman" w:eastAsia="Arial Unicode MS" w:hAnsi="Times New Roman" w:cs="Times New Roman"/>
          <w:color w:val="000000"/>
          <w:sz w:val="24"/>
          <w:szCs w:val="24"/>
          <w:shd w:val="clear" w:color="auto" w:fill="FFFFFF"/>
        </w:rPr>
        <w:t>Gill</w:t>
      </w:r>
      <w:r w:rsidR="004174E2">
        <w:rPr>
          <w:rFonts w:ascii="Times New Roman" w:eastAsia="Arial Unicode MS" w:hAnsi="Times New Roman" w:cs="Times New Roman"/>
          <w:color w:val="000000"/>
          <w:sz w:val="24"/>
          <w:szCs w:val="24"/>
          <w:shd w:val="clear" w:color="auto" w:fill="FFFFFF"/>
        </w:rPr>
        <w:t xml:space="preserve"> &amp; Polity Press, 2015)</w:t>
      </w:r>
      <w:r w:rsidRPr="0007549E">
        <w:rPr>
          <w:rFonts w:ascii="Times New Roman" w:hAnsi="Times New Roman" w:cs="Times New Roman"/>
          <w:sz w:val="24"/>
          <w:szCs w:val="24"/>
        </w:rPr>
        <w:t>.</w:t>
      </w:r>
    </w:p>
    <w:p w14:paraId="456ACC08" w14:textId="77777777" w:rsidR="0007549E" w:rsidRPr="0007549E" w:rsidRDefault="004174E2" w:rsidP="00006D8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sidRPr="00006D82">
        <w:rPr>
          <w:rFonts w:ascii="Times New Roman" w:eastAsia="Arial Unicode MS" w:hAnsi="Times New Roman" w:cs="Times New Roman"/>
          <w:color w:val="000000"/>
          <w:sz w:val="24"/>
          <w:szCs w:val="24"/>
          <w:shd w:val="clear" w:color="auto" w:fill="FFFFFF"/>
        </w:rPr>
        <w:t>Gill</w:t>
      </w:r>
      <w:r>
        <w:rPr>
          <w:rFonts w:ascii="Times New Roman" w:eastAsia="Arial Unicode MS" w:hAnsi="Times New Roman" w:cs="Times New Roman"/>
          <w:color w:val="000000"/>
          <w:sz w:val="24"/>
          <w:szCs w:val="24"/>
          <w:shd w:val="clear" w:color="auto" w:fill="FFFFFF"/>
        </w:rPr>
        <w:t xml:space="preserve"> &amp; Polity Press </w:t>
      </w:r>
      <w:r w:rsidR="00C60EC8">
        <w:rPr>
          <w:rFonts w:ascii="Times New Roman" w:eastAsia="Arial Unicode MS" w:hAnsi="Times New Roman" w:cs="Times New Roman"/>
          <w:color w:val="000000"/>
          <w:sz w:val="24"/>
          <w:szCs w:val="24"/>
          <w:shd w:val="clear" w:color="auto" w:fill="FFFFFF"/>
        </w:rPr>
        <w:t>(</w:t>
      </w:r>
      <w:r>
        <w:rPr>
          <w:rFonts w:ascii="Times New Roman" w:eastAsia="Arial Unicode MS" w:hAnsi="Times New Roman" w:cs="Times New Roman"/>
          <w:color w:val="000000"/>
          <w:sz w:val="24"/>
          <w:szCs w:val="24"/>
          <w:shd w:val="clear" w:color="auto" w:fill="FFFFFF"/>
        </w:rPr>
        <w:t>2015</w:t>
      </w:r>
      <w:r w:rsidR="00C60EC8">
        <w:rPr>
          <w:rFonts w:ascii="Times New Roman" w:eastAsia="Arial Unicode MS" w:hAnsi="Times New Roman" w:cs="Times New Roman"/>
          <w:color w:val="000000"/>
          <w:sz w:val="24"/>
          <w:szCs w:val="24"/>
          <w:shd w:val="clear" w:color="auto" w:fill="FFFFFF"/>
        </w:rPr>
        <w:t>)</w:t>
      </w:r>
      <w:r w:rsidR="0007549E" w:rsidRPr="0007549E">
        <w:rPr>
          <w:rFonts w:ascii="Times New Roman" w:hAnsi="Times New Roman" w:cs="Times New Roman"/>
          <w:sz w:val="24"/>
          <w:szCs w:val="24"/>
        </w:rPr>
        <w:t>, whose research dwells in masculinity children’s television, shows males as dominant and aggressive and engaged in activities from where they receive valuable awards for their masculine nature and accomplishments. Concerning this, studies show that the majority of males on primetime television remain independent, in charge and aggressive. Many television programming portrays men as serious and confident creatures in powerful positions. In this case, the media portrays the men as superior and in charges tuning the society to think that it’s only men who can possess such characters. Continued discrimination in these forms of strengths in society makes the female gender feel inferior and believe they can only be able to perform a specific task or even carry themselves in specific ways hence promoting negative stereotyping</w:t>
      </w:r>
      <w:r w:rsidR="001608F4">
        <w:rPr>
          <w:rFonts w:ascii="Times New Roman" w:hAnsi="Times New Roman" w:cs="Times New Roman"/>
          <w:sz w:val="24"/>
          <w:szCs w:val="24"/>
        </w:rPr>
        <w:t xml:space="preserve"> (</w:t>
      </w:r>
      <w:r w:rsidR="001608F4" w:rsidRPr="00006D82">
        <w:rPr>
          <w:rFonts w:ascii="Times New Roman" w:eastAsia="Arial Unicode MS" w:hAnsi="Times New Roman" w:cs="Times New Roman"/>
          <w:color w:val="000000"/>
          <w:sz w:val="24"/>
          <w:szCs w:val="24"/>
          <w:shd w:val="clear" w:color="auto" w:fill="FFFFFF"/>
        </w:rPr>
        <w:t>Gill</w:t>
      </w:r>
      <w:r w:rsidR="001608F4">
        <w:rPr>
          <w:rFonts w:ascii="Times New Roman" w:eastAsia="Arial Unicode MS" w:hAnsi="Times New Roman" w:cs="Times New Roman"/>
          <w:color w:val="000000"/>
          <w:sz w:val="24"/>
          <w:szCs w:val="24"/>
          <w:shd w:val="clear" w:color="auto" w:fill="FFFFFF"/>
        </w:rPr>
        <w:t xml:space="preserve"> &amp; Polity Press, 2015)</w:t>
      </w:r>
      <w:r w:rsidR="0007549E" w:rsidRPr="0007549E">
        <w:rPr>
          <w:rFonts w:ascii="Times New Roman" w:hAnsi="Times New Roman" w:cs="Times New Roman"/>
          <w:sz w:val="24"/>
          <w:szCs w:val="24"/>
        </w:rPr>
        <w:t>.</w:t>
      </w:r>
    </w:p>
    <w:p w14:paraId="2D221856" w14:textId="77777777" w:rsidR="0007549E" w:rsidRPr="0007549E" w:rsidRDefault="0007549E" w:rsidP="00006D82">
      <w:pPr>
        <w:spacing w:line="480" w:lineRule="auto"/>
        <w:ind w:firstLine="720"/>
        <w:jc w:val="both"/>
        <w:rPr>
          <w:rFonts w:ascii="Times New Roman" w:hAnsi="Times New Roman" w:cs="Times New Roman"/>
          <w:sz w:val="24"/>
          <w:szCs w:val="24"/>
        </w:rPr>
      </w:pPr>
      <w:r w:rsidRPr="0007549E">
        <w:rPr>
          <w:rFonts w:ascii="Times New Roman" w:hAnsi="Times New Roman" w:cs="Times New Roman"/>
          <w:sz w:val="24"/>
          <w:szCs w:val="24"/>
        </w:rPr>
        <w:t>Moreover, the Prime television portrays favorably pretty, caring to their husbands and highly engaged in family issues. For the existing biographies written for each of their characters, all the male characters are explained and described based on their activities, career goals, and beliefs. In this case, the prime time portrays the independent and ambitious women as very embittered and lonely spinsters who remain counterpoints to the other “good” women</w:t>
      </w:r>
      <w:r w:rsidR="00C654DF">
        <w:rPr>
          <w:rFonts w:ascii="Times New Roman" w:hAnsi="Times New Roman" w:cs="Times New Roman"/>
          <w:sz w:val="24"/>
          <w:szCs w:val="24"/>
        </w:rPr>
        <w:t xml:space="preserve"> (</w:t>
      </w:r>
      <w:r w:rsidR="00C654DF" w:rsidRPr="00006D82">
        <w:rPr>
          <w:rFonts w:ascii="Times New Roman" w:eastAsia="Arial Unicode MS" w:hAnsi="Times New Roman" w:cs="Times New Roman"/>
          <w:color w:val="000000"/>
          <w:sz w:val="24"/>
          <w:szCs w:val="24"/>
          <w:shd w:val="clear" w:color="auto" w:fill="FFFFFF"/>
        </w:rPr>
        <w:t>Gill</w:t>
      </w:r>
      <w:r w:rsidR="00C654DF">
        <w:rPr>
          <w:rFonts w:ascii="Times New Roman" w:eastAsia="Arial Unicode MS" w:hAnsi="Times New Roman" w:cs="Times New Roman"/>
          <w:color w:val="000000"/>
          <w:sz w:val="24"/>
          <w:szCs w:val="24"/>
          <w:shd w:val="clear" w:color="auto" w:fill="FFFFFF"/>
        </w:rPr>
        <w:t xml:space="preserve"> &amp; Polity Press, 2015)</w:t>
      </w:r>
      <w:r w:rsidRPr="0007549E">
        <w:rPr>
          <w:rFonts w:ascii="Times New Roman" w:hAnsi="Times New Roman" w:cs="Times New Roman"/>
          <w:sz w:val="24"/>
          <w:szCs w:val="24"/>
        </w:rPr>
        <w:t>.</w:t>
      </w:r>
    </w:p>
    <w:p w14:paraId="100C7562" w14:textId="77777777" w:rsidR="0007549E" w:rsidRPr="0007549E" w:rsidRDefault="0007549E" w:rsidP="00006D82">
      <w:pPr>
        <w:spacing w:line="480" w:lineRule="auto"/>
        <w:ind w:firstLine="720"/>
        <w:jc w:val="both"/>
        <w:rPr>
          <w:rFonts w:ascii="Times New Roman" w:hAnsi="Times New Roman" w:cs="Times New Roman"/>
          <w:sz w:val="24"/>
          <w:szCs w:val="24"/>
        </w:rPr>
      </w:pPr>
      <w:r w:rsidRPr="0007549E">
        <w:rPr>
          <w:rFonts w:ascii="Times New Roman" w:hAnsi="Times New Roman" w:cs="Times New Roman"/>
          <w:sz w:val="24"/>
          <w:szCs w:val="24"/>
        </w:rPr>
        <w:t xml:space="preserve">The advertisers </w:t>
      </w:r>
      <w:r w:rsidR="00F24A6D">
        <w:rPr>
          <w:rFonts w:ascii="Times New Roman" w:hAnsi="Times New Roman" w:cs="Times New Roman"/>
          <w:sz w:val="24"/>
          <w:szCs w:val="24"/>
        </w:rPr>
        <w:t>assist</w:t>
      </w:r>
      <w:r w:rsidRPr="0007549E">
        <w:rPr>
          <w:rFonts w:ascii="Times New Roman" w:hAnsi="Times New Roman" w:cs="Times New Roman"/>
          <w:sz w:val="24"/>
          <w:szCs w:val="24"/>
        </w:rPr>
        <w:t xml:space="preserve"> the media in gender portrayals in that, they put a very strong influence on materials presented and the attractiveness of women is highly valued</w:t>
      </w:r>
      <w:r w:rsidR="00C654DF">
        <w:rPr>
          <w:rFonts w:ascii="Times New Roman" w:hAnsi="Times New Roman" w:cs="Times New Roman"/>
          <w:sz w:val="24"/>
          <w:szCs w:val="24"/>
        </w:rPr>
        <w:t xml:space="preserve"> (</w:t>
      </w:r>
      <w:r w:rsidR="00C654DF">
        <w:rPr>
          <w:rFonts w:ascii="Times New Roman" w:eastAsia="Arial Unicode MS" w:hAnsi="Times New Roman" w:cs="Times New Roman"/>
          <w:color w:val="000000"/>
          <w:sz w:val="24"/>
          <w:szCs w:val="24"/>
          <w:shd w:val="clear" w:color="auto" w:fill="FFFFFF"/>
        </w:rPr>
        <w:t>Ross, 2010)</w:t>
      </w:r>
      <w:r w:rsidRPr="0007549E">
        <w:rPr>
          <w:rFonts w:ascii="Times New Roman" w:hAnsi="Times New Roman" w:cs="Times New Roman"/>
          <w:sz w:val="24"/>
          <w:szCs w:val="24"/>
        </w:rPr>
        <w:t>. In this case, to understand the traditional gender roles in magazine copies, programming and other media we only need to enquire what is in the best interest of the advisors. For them, they want to sponsor those shows that lead to the expansion of their markets for products to sell. The media images of women as sex objects, mothers, and homemakers buttress the roles that those consuming occurs</w:t>
      </w:r>
      <w:r w:rsidR="00C654DF">
        <w:rPr>
          <w:rFonts w:ascii="Times New Roman" w:hAnsi="Times New Roman" w:cs="Times New Roman"/>
          <w:sz w:val="24"/>
          <w:szCs w:val="24"/>
        </w:rPr>
        <w:t xml:space="preserve"> (</w:t>
      </w:r>
      <w:r w:rsidR="00C654DF">
        <w:rPr>
          <w:rFonts w:ascii="Times New Roman" w:eastAsia="Arial Unicode MS" w:hAnsi="Times New Roman" w:cs="Times New Roman"/>
          <w:color w:val="000000"/>
          <w:sz w:val="24"/>
          <w:szCs w:val="24"/>
          <w:shd w:val="clear" w:color="auto" w:fill="FFFFFF"/>
        </w:rPr>
        <w:t>Ross, 2010)</w:t>
      </w:r>
      <w:r w:rsidRPr="0007549E">
        <w:rPr>
          <w:rFonts w:ascii="Times New Roman" w:hAnsi="Times New Roman" w:cs="Times New Roman"/>
          <w:sz w:val="24"/>
          <w:szCs w:val="24"/>
        </w:rPr>
        <w:t xml:space="preserve">. To be able to live to such images, the women have to work so </w:t>
      </w:r>
      <w:r w:rsidRPr="0007549E">
        <w:rPr>
          <w:rFonts w:ascii="Times New Roman" w:hAnsi="Times New Roman" w:cs="Times New Roman"/>
          <w:sz w:val="24"/>
          <w:szCs w:val="24"/>
        </w:rPr>
        <w:lastRenderedPageBreak/>
        <w:t>hard to buy very expensive cosmetics and other care products, dietary aids, household cleaners, food, appliances, toys for children and clothes. Summarily, it is the advertiser’s interest to promote programming and copy the features of women in their traditional roles. Because of the above, the media supported by the advertisers promote the stereotyping and hence making various women live to specific traditional expectations and limiting their human potentials</w:t>
      </w:r>
      <w:r w:rsidR="00C654DF">
        <w:rPr>
          <w:rFonts w:ascii="Times New Roman" w:hAnsi="Times New Roman" w:cs="Times New Roman"/>
          <w:sz w:val="24"/>
          <w:szCs w:val="24"/>
        </w:rPr>
        <w:t xml:space="preserve"> (</w:t>
      </w:r>
      <w:r w:rsidR="00C654DF">
        <w:rPr>
          <w:rFonts w:ascii="Times New Roman" w:eastAsia="Arial Unicode MS" w:hAnsi="Times New Roman" w:cs="Times New Roman"/>
          <w:color w:val="000000"/>
          <w:sz w:val="24"/>
          <w:szCs w:val="24"/>
          <w:shd w:val="clear" w:color="auto" w:fill="FFFFFF"/>
        </w:rPr>
        <w:t>Ross, 2010)</w:t>
      </w:r>
      <w:r w:rsidRPr="0007549E">
        <w:rPr>
          <w:rFonts w:ascii="Times New Roman" w:hAnsi="Times New Roman" w:cs="Times New Roman"/>
          <w:sz w:val="24"/>
          <w:szCs w:val="24"/>
        </w:rPr>
        <w:t>.</w:t>
      </w:r>
    </w:p>
    <w:p w14:paraId="48FFF7C9" w14:textId="77777777" w:rsidR="0007549E" w:rsidRDefault="0007549E" w:rsidP="00006D82">
      <w:pPr>
        <w:spacing w:line="480" w:lineRule="auto"/>
        <w:ind w:firstLine="720"/>
        <w:jc w:val="both"/>
        <w:rPr>
          <w:rFonts w:ascii="Times New Roman" w:hAnsi="Times New Roman" w:cs="Times New Roman"/>
          <w:sz w:val="24"/>
          <w:szCs w:val="24"/>
        </w:rPr>
      </w:pPr>
      <w:r w:rsidRPr="0007549E">
        <w:rPr>
          <w:rFonts w:ascii="Times New Roman" w:hAnsi="Times New Roman" w:cs="Times New Roman"/>
          <w:sz w:val="24"/>
          <w:szCs w:val="24"/>
        </w:rPr>
        <w:t>Various movie genres are acted in a way that stereotypes and decimates gender in a certain way. Gender stereotyping occurs based on who is targeted for a particular film and considered to be important and prominent issues in the U.S. Because of this, it is believed that romantic films ad movies and other related shows remain more directed to the females than to males</w:t>
      </w:r>
      <w:r w:rsidR="00F24A6D">
        <w:rPr>
          <w:rFonts w:ascii="Times New Roman" w:hAnsi="Times New Roman" w:cs="Times New Roman"/>
          <w:sz w:val="24"/>
          <w:szCs w:val="24"/>
        </w:rPr>
        <w:t xml:space="preserve"> (</w:t>
      </w:r>
      <w:r w:rsidR="00F24A6D">
        <w:rPr>
          <w:rFonts w:ascii="Times New Roman" w:eastAsia="Arial Unicode MS" w:hAnsi="Times New Roman" w:cs="Times New Roman"/>
          <w:color w:val="000000"/>
          <w:sz w:val="24"/>
          <w:szCs w:val="24"/>
          <w:shd w:val="clear" w:color="auto" w:fill="FFFFFF"/>
        </w:rPr>
        <w:t>Ross, 2010)</w:t>
      </w:r>
      <w:r w:rsidRPr="0007549E">
        <w:rPr>
          <w:rFonts w:ascii="Times New Roman" w:hAnsi="Times New Roman" w:cs="Times New Roman"/>
          <w:sz w:val="24"/>
          <w:szCs w:val="24"/>
        </w:rPr>
        <w:t>. The media, in this case, holds a certain reputation and due to this, the males develop a feeling that they cannot enjoy watching such films forming this kind of stereotype. It is perceived that these expectations are formed at a young age as each directs their interests to different films as young boys and girls</w:t>
      </w:r>
      <w:r w:rsidR="00F24A6D">
        <w:rPr>
          <w:rFonts w:ascii="Times New Roman" w:hAnsi="Times New Roman" w:cs="Times New Roman"/>
          <w:sz w:val="24"/>
          <w:szCs w:val="24"/>
        </w:rPr>
        <w:t xml:space="preserve"> (</w:t>
      </w:r>
      <w:r w:rsidR="00F24A6D">
        <w:rPr>
          <w:rFonts w:ascii="Times New Roman" w:eastAsia="Arial Unicode MS" w:hAnsi="Times New Roman" w:cs="Times New Roman"/>
          <w:color w:val="000000"/>
          <w:sz w:val="24"/>
          <w:szCs w:val="24"/>
          <w:shd w:val="clear" w:color="auto" w:fill="FFFFFF"/>
        </w:rPr>
        <w:t>Ross, 2010)</w:t>
      </w:r>
      <w:r w:rsidRPr="0007549E">
        <w:rPr>
          <w:rFonts w:ascii="Times New Roman" w:hAnsi="Times New Roman" w:cs="Times New Roman"/>
          <w:sz w:val="24"/>
          <w:szCs w:val="24"/>
        </w:rPr>
        <w:t xml:space="preserve">. </w:t>
      </w:r>
    </w:p>
    <w:p w14:paraId="1ED1A2ED" w14:textId="77777777" w:rsidR="0007549E" w:rsidRPr="0007549E" w:rsidRDefault="00F24A6D" w:rsidP="00006D8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eastAsia="Arial Unicode MS" w:hAnsi="Times New Roman" w:cs="Times New Roman"/>
          <w:color w:val="000000"/>
          <w:sz w:val="24"/>
          <w:szCs w:val="24"/>
          <w:shd w:val="clear" w:color="auto" w:fill="FFFFFF"/>
        </w:rPr>
        <w:t>Ross</w:t>
      </w:r>
      <w:r w:rsidR="00C60EC8">
        <w:rPr>
          <w:rFonts w:ascii="Times New Roman" w:eastAsia="Arial Unicode MS" w:hAnsi="Times New Roman" w:cs="Times New Roman"/>
          <w:color w:val="000000"/>
          <w:sz w:val="24"/>
          <w:szCs w:val="24"/>
          <w:shd w:val="clear" w:color="auto" w:fill="FFFFFF"/>
        </w:rPr>
        <w:t xml:space="preserve"> (2010)</w:t>
      </w:r>
      <w:r w:rsidR="0007549E" w:rsidRPr="0007549E">
        <w:rPr>
          <w:rFonts w:ascii="Times New Roman" w:hAnsi="Times New Roman" w:cs="Times New Roman"/>
          <w:sz w:val="24"/>
          <w:szCs w:val="24"/>
        </w:rPr>
        <w:t>, while the men are more interested in the action movies the women tend to be interested in the live shows. This situation is worsened when such filmmakers produce various genres targeting certain gender. The media remain at the forefront of curbing gender stereotyping or even worsening the negative stereotyping. These shows go a long way in discriminating the gender and teaching the generations to behave in certain ways as long as they belong to certain gender groups. During development, the children in society learn a lot from the media and tend to believe that, whatever is portrayed over a long time is what the society accepts and expects of them and this limits their human potentials</w:t>
      </w:r>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shd w:val="clear" w:color="auto" w:fill="FFFFFF"/>
        </w:rPr>
        <w:t>Ross, 2010)</w:t>
      </w:r>
      <w:r w:rsidR="0007549E" w:rsidRPr="0007549E">
        <w:rPr>
          <w:rFonts w:ascii="Times New Roman" w:hAnsi="Times New Roman" w:cs="Times New Roman"/>
          <w:sz w:val="24"/>
          <w:szCs w:val="24"/>
        </w:rPr>
        <w:t>.</w:t>
      </w:r>
    </w:p>
    <w:p w14:paraId="6B642DD2" w14:textId="77777777" w:rsidR="0007549E" w:rsidRPr="0007549E" w:rsidRDefault="0007549E" w:rsidP="00006D82">
      <w:pPr>
        <w:spacing w:line="480" w:lineRule="auto"/>
        <w:jc w:val="both"/>
        <w:rPr>
          <w:rFonts w:ascii="Times New Roman" w:hAnsi="Times New Roman" w:cs="Times New Roman"/>
          <w:sz w:val="24"/>
          <w:szCs w:val="24"/>
        </w:rPr>
      </w:pPr>
      <w:r w:rsidRPr="0007549E">
        <w:rPr>
          <w:rFonts w:ascii="Times New Roman" w:hAnsi="Times New Roman" w:cs="Times New Roman"/>
          <w:sz w:val="24"/>
          <w:szCs w:val="24"/>
        </w:rPr>
        <w:t xml:space="preserve">Conclusion </w:t>
      </w:r>
    </w:p>
    <w:p w14:paraId="7D3EB551" w14:textId="77777777" w:rsidR="00991301" w:rsidRDefault="0007549E" w:rsidP="00006D82">
      <w:pPr>
        <w:spacing w:line="480" w:lineRule="auto"/>
        <w:jc w:val="both"/>
        <w:rPr>
          <w:rFonts w:ascii="Times New Roman" w:hAnsi="Times New Roman" w:cs="Times New Roman"/>
          <w:sz w:val="24"/>
          <w:szCs w:val="24"/>
        </w:rPr>
      </w:pPr>
      <w:r w:rsidRPr="0007549E">
        <w:rPr>
          <w:rFonts w:ascii="Times New Roman" w:hAnsi="Times New Roman" w:cs="Times New Roman"/>
          <w:sz w:val="24"/>
          <w:szCs w:val="24"/>
        </w:rPr>
        <w:t xml:space="preserve">           In conclusion, various portrayals exist that form major aspects of gender stereotyping and the media remains in the central place to help curb the stereotyping. Without stereotypes, many individuals both men and women can reach their potentials even in ways that are perceived as impossible or limits their abilities. Many of these media portrayals exist including definitions of roles, body appearances and behavior, advertisements, career goals and positions, and movie genres. Through the law enforcers, promotion of positive and no stereotyped images of the female gender and the men in media remain vital in helping stop negative gender stereotyping. Besides, encouraging the media to promote equality between both men and women and to combat and control gender stereotypes. Reconciling the media rights and freedom and promotion of equality is essential and this will help in promoting women to leadership positions and the media leading to a positive change in society.</w:t>
      </w:r>
    </w:p>
    <w:p w14:paraId="69BED125" w14:textId="77777777" w:rsidR="00006D82" w:rsidRDefault="00006D82" w:rsidP="00006D82">
      <w:pPr>
        <w:spacing w:line="480" w:lineRule="auto"/>
        <w:jc w:val="both"/>
        <w:rPr>
          <w:rFonts w:ascii="Times New Roman" w:hAnsi="Times New Roman" w:cs="Times New Roman"/>
          <w:sz w:val="24"/>
          <w:szCs w:val="24"/>
        </w:rPr>
      </w:pPr>
    </w:p>
    <w:p w14:paraId="586A67DC" w14:textId="77777777" w:rsidR="00006D82" w:rsidRDefault="00006D82" w:rsidP="00006D82">
      <w:pPr>
        <w:spacing w:line="480" w:lineRule="auto"/>
        <w:jc w:val="both"/>
        <w:rPr>
          <w:rFonts w:ascii="Times New Roman" w:hAnsi="Times New Roman" w:cs="Times New Roman"/>
          <w:sz w:val="24"/>
          <w:szCs w:val="24"/>
        </w:rPr>
      </w:pPr>
    </w:p>
    <w:p w14:paraId="051F4096" w14:textId="77777777" w:rsidR="00006D82" w:rsidRDefault="00006D82" w:rsidP="00006D82">
      <w:pPr>
        <w:spacing w:line="480" w:lineRule="auto"/>
        <w:jc w:val="both"/>
        <w:rPr>
          <w:rFonts w:ascii="Times New Roman" w:hAnsi="Times New Roman" w:cs="Times New Roman"/>
          <w:sz w:val="24"/>
          <w:szCs w:val="24"/>
        </w:rPr>
      </w:pPr>
    </w:p>
    <w:p w14:paraId="1AFD6FEB" w14:textId="77777777" w:rsidR="00006D82" w:rsidRDefault="00006D82" w:rsidP="00006D82">
      <w:pPr>
        <w:spacing w:line="480" w:lineRule="auto"/>
        <w:jc w:val="both"/>
        <w:rPr>
          <w:rFonts w:ascii="Times New Roman" w:hAnsi="Times New Roman" w:cs="Times New Roman"/>
          <w:sz w:val="24"/>
          <w:szCs w:val="24"/>
        </w:rPr>
      </w:pPr>
    </w:p>
    <w:p w14:paraId="07BB5168" w14:textId="77777777" w:rsidR="00006D82" w:rsidRDefault="00006D82" w:rsidP="00006D82">
      <w:pPr>
        <w:spacing w:line="480" w:lineRule="auto"/>
        <w:jc w:val="both"/>
        <w:rPr>
          <w:rFonts w:ascii="Times New Roman" w:hAnsi="Times New Roman" w:cs="Times New Roman"/>
          <w:sz w:val="24"/>
          <w:szCs w:val="24"/>
        </w:rPr>
      </w:pPr>
    </w:p>
    <w:p w14:paraId="382EBDC0" w14:textId="77777777" w:rsidR="00006D82" w:rsidRDefault="00006D82" w:rsidP="00006D82">
      <w:pPr>
        <w:spacing w:line="480" w:lineRule="auto"/>
        <w:jc w:val="both"/>
        <w:rPr>
          <w:rFonts w:ascii="Times New Roman" w:hAnsi="Times New Roman" w:cs="Times New Roman"/>
          <w:sz w:val="24"/>
          <w:szCs w:val="24"/>
        </w:rPr>
      </w:pPr>
    </w:p>
    <w:p w14:paraId="743246B7" w14:textId="77777777" w:rsidR="004174E2" w:rsidRDefault="004174E2" w:rsidP="00006D82">
      <w:pPr>
        <w:spacing w:line="480" w:lineRule="auto"/>
        <w:jc w:val="both"/>
        <w:rPr>
          <w:rFonts w:ascii="Times New Roman" w:hAnsi="Times New Roman" w:cs="Times New Roman"/>
          <w:sz w:val="24"/>
          <w:szCs w:val="24"/>
        </w:rPr>
      </w:pPr>
    </w:p>
    <w:p w14:paraId="47CFBDC3" w14:textId="77777777" w:rsidR="004174E2" w:rsidRDefault="004174E2" w:rsidP="00006D82">
      <w:pPr>
        <w:spacing w:line="480" w:lineRule="auto"/>
        <w:jc w:val="both"/>
        <w:rPr>
          <w:rFonts w:ascii="Times New Roman" w:hAnsi="Times New Roman" w:cs="Times New Roman"/>
          <w:sz w:val="24"/>
          <w:szCs w:val="24"/>
        </w:rPr>
      </w:pPr>
    </w:p>
    <w:p w14:paraId="07AFAF3F" w14:textId="77777777" w:rsidR="00006D82" w:rsidRDefault="00006D82" w:rsidP="00006D82">
      <w:pPr>
        <w:spacing w:line="480" w:lineRule="auto"/>
        <w:jc w:val="both"/>
        <w:rPr>
          <w:rFonts w:ascii="Times New Roman" w:hAnsi="Times New Roman" w:cs="Times New Roman"/>
          <w:sz w:val="24"/>
          <w:szCs w:val="24"/>
        </w:rPr>
      </w:pPr>
      <w:r>
        <w:rPr>
          <w:rFonts w:ascii="Times New Roman" w:hAnsi="Times New Roman" w:cs="Times New Roman"/>
          <w:sz w:val="24"/>
          <w:szCs w:val="24"/>
        </w:rPr>
        <w:t>References</w:t>
      </w:r>
    </w:p>
    <w:p w14:paraId="79E2A959" w14:textId="77777777" w:rsidR="00006D82" w:rsidRPr="00006D82" w:rsidRDefault="00006D82" w:rsidP="00006D82">
      <w:pPr>
        <w:spacing w:line="480" w:lineRule="auto"/>
        <w:jc w:val="both"/>
        <w:rPr>
          <w:rFonts w:ascii="Times New Roman" w:eastAsia="Arial Unicode MS" w:hAnsi="Times New Roman" w:cs="Times New Roman"/>
          <w:color w:val="000000"/>
          <w:sz w:val="24"/>
          <w:szCs w:val="24"/>
          <w:shd w:val="clear" w:color="auto" w:fill="FFFFFF"/>
        </w:rPr>
      </w:pPr>
      <w:r w:rsidRPr="00006D82">
        <w:rPr>
          <w:rFonts w:ascii="Times New Roman" w:eastAsia="Arial Unicode MS" w:hAnsi="Times New Roman" w:cs="Times New Roman"/>
          <w:color w:val="000000"/>
          <w:sz w:val="24"/>
          <w:szCs w:val="24"/>
          <w:shd w:val="clear" w:color="auto" w:fill="FFFFFF"/>
        </w:rPr>
        <w:t>Cook, R. J., &amp; Cusack, S. (2010). </w:t>
      </w:r>
      <w:r w:rsidRPr="00006D82">
        <w:rPr>
          <w:rFonts w:ascii="Times New Roman" w:eastAsia="Arial Unicode MS" w:hAnsi="Times New Roman" w:cs="Times New Roman"/>
          <w:i/>
          <w:iCs/>
          <w:color w:val="000000"/>
          <w:sz w:val="24"/>
          <w:szCs w:val="24"/>
          <w:shd w:val="clear" w:color="auto" w:fill="FFFFFF"/>
        </w:rPr>
        <w:t>Gender stereotyping: Transnational legal perspectives</w:t>
      </w:r>
      <w:r w:rsidRPr="00006D82">
        <w:rPr>
          <w:rFonts w:ascii="Times New Roman" w:eastAsia="Arial Unicode MS" w:hAnsi="Times New Roman" w:cs="Times New Roman"/>
          <w:color w:val="000000"/>
          <w:sz w:val="24"/>
          <w:szCs w:val="24"/>
          <w:shd w:val="clear" w:color="auto" w:fill="FFFFFF"/>
        </w:rPr>
        <w:t>. Philadelphia: University of Pennsylvania Press.</w:t>
      </w:r>
    </w:p>
    <w:p w14:paraId="0787B4A5" w14:textId="77777777" w:rsidR="00006D82" w:rsidRPr="00006D82" w:rsidRDefault="00006D82" w:rsidP="00006D82">
      <w:pPr>
        <w:spacing w:line="480" w:lineRule="auto"/>
        <w:jc w:val="both"/>
        <w:rPr>
          <w:rFonts w:ascii="Times New Roman" w:eastAsia="Arial Unicode MS" w:hAnsi="Times New Roman" w:cs="Times New Roman"/>
          <w:color w:val="000000"/>
          <w:sz w:val="24"/>
          <w:szCs w:val="24"/>
          <w:shd w:val="clear" w:color="auto" w:fill="FFFFFF"/>
        </w:rPr>
      </w:pPr>
      <w:r w:rsidRPr="00006D82">
        <w:rPr>
          <w:rFonts w:ascii="Times New Roman" w:eastAsia="Arial Unicode MS" w:hAnsi="Times New Roman" w:cs="Times New Roman"/>
          <w:color w:val="000000"/>
          <w:sz w:val="24"/>
          <w:szCs w:val="24"/>
          <w:shd w:val="clear" w:color="auto" w:fill="FFFFFF"/>
        </w:rPr>
        <w:t>Gill, R. C., &amp; Polity Press. (2015). </w:t>
      </w:r>
      <w:r w:rsidRPr="00006D82">
        <w:rPr>
          <w:rFonts w:ascii="Times New Roman" w:eastAsia="Arial Unicode MS" w:hAnsi="Times New Roman" w:cs="Times New Roman"/>
          <w:i/>
          <w:iCs/>
          <w:color w:val="000000"/>
          <w:sz w:val="24"/>
          <w:szCs w:val="24"/>
          <w:shd w:val="clear" w:color="auto" w:fill="FFFFFF"/>
        </w:rPr>
        <w:t>Gender and the media</w:t>
      </w:r>
      <w:r w:rsidRPr="00006D82">
        <w:rPr>
          <w:rFonts w:ascii="Times New Roman" w:eastAsia="Arial Unicode MS" w:hAnsi="Times New Roman" w:cs="Times New Roman"/>
          <w:color w:val="000000"/>
          <w:sz w:val="24"/>
          <w:szCs w:val="24"/>
          <w:shd w:val="clear" w:color="auto" w:fill="FFFFFF"/>
        </w:rPr>
        <w:t>. Cambridge: Polity Press</w:t>
      </w:r>
    </w:p>
    <w:p w14:paraId="7C29D469" w14:textId="77777777" w:rsidR="00006D82" w:rsidRPr="00C654DF" w:rsidRDefault="00C654DF" w:rsidP="00C654DF">
      <w:pPr>
        <w:spacing w:line="480" w:lineRule="auto"/>
        <w:jc w:val="both"/>
        <w:rPr>
          <w:rFonts w:ascii="Times New Roman" w:hAnsi="Times New Roman" w:cs="Times New Roman"/>
          <w:sz w:val="24"/>
          <w:szCs w:val="24"/>
        </w:rPr>
      </w:pPr>
      <w:r w:rsidRPr="00C654DF">
        <w:rPr>
          <w:rFonts w:ascii="Times New Roman" w:eastAsia="Arial Unicode MS" w:hAnsi="Times New Roman" w:cs="Times New Roman"/>
          <w:color w:val="000000"/>
          <w:sz w:val="24"/>
          <w:szCs w:val="24"/>
          <w:shd w:val="clear" w:color="auto" w:fill="FFFFFF"/>
        </w:rPr>
        <w:t>Ross, K. (2010). </w:t>
      </w:r>
      <w:r w:rsidRPr="00C654DF">
        <w:rPr>
          <w:rFonts w:ascii="Times New Roman" w:eastAsia="Arial Unicode MS" w:hAnsi="Times New Roman" w:cs="Times New Roman"/>
          <w:i/>
          <w:iCs/>
          <w:color w:val="000000"/>
          <w:sz w:val="24"/>
          <w:szCs w:val="24"/>
          <w:shd w:val="clear" w:color="auto" w:fill="FFFFFF"/>
        </w:rPr>
        <w:t>Gendered media: Women, men, and identity politics</w:t>
      </w:r>
      <w:r w:rsidRPr="00C654DF">
        <w:rPr>
          <w:rFonts w:ascii="Times New Roman" w:eastAsia="Arial Unicode MS" w:hAnsi="Times New Roman" w:cs="Times New Roman"/>
          <w:color w:val="000000"/>
          <w:sz w:val="24"/>
          <w:szCs w:val="24"/>
          <w:shd w:val="clear" w:color="auto" w:fill="FFFFFF"/>
        </w:rPr>
        <w:t>.</w:t>
      </w:r>
    </w:p>
    <w:sectPr w:rsidR="00006D82" w:rsidRPr="00C654DF" w:rsidSect="003532D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D8525E" w14:textId="77777777" w:rsidR="00350C08" w:rsidRDefault="00350C08" w:rsidP="003532D4">
      <w:pPr>
        <w:spacing w:after="0" w:line="240" w:lineRule="auto"/>
      </w:pPr>
      <w:r>
        <w:separator/>
      </w:r>
    </w:p>
  </w:endnote>
  <w:endnote w:type="continuationSeparator" w:id="0">
    <w:p w14:paraId="6237A5DD" w14:textId="77777777" w:rsidR="00350C08" w:rsidRDefault="00350C08" w:rsidP="003532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7BD63C" w14:textId="77777777" w:rsidR="00350C08" w:rsidRDefault="00350C08" w:rsidP="003532D4">
      <w:pPr>
        <w:spacing w:after="0" w:line="240" w:lineRule="auto"/>
      </w:pPr>
      <w:r>
        <w:separator/>
      </w:r>
    </w:p>
  </w:footnote>
  <w:footnote w:type="continuationSeparator" w:id="0">
    <w:p w14:paraId="0AB37CDC" w14:textId="77777777" w:rsidR="00350C08" w:rsidRDefault="00350C08" w:rsidP="003532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462AF1" w14:textId="77777777" w:rsidR="003532D4" w:rsidRDefault="003532D4">
    <w:pPr>
      <w:pStyle w:val="Header"/>
      <w:jc w:val="right"/>
    </w:pPr>
    <w:r>
      <w:rPr>
        <w:rFonts w:ascii="Times New Roman" w:hAnsi="Times New Roman" w:cs="Times New Roman"/>
        <w:sz w:val="24"/>
        <w:szCs w:val="24"/>
      </w:rPr>
      <w:t>Gender stereotyping and media portrayals</w:t>
    </w:r>
    <w:r>
      <w:t xml:space="preserve">                                                               </w:t>
    </w:r>
    <w:sdt>
      <w:sdtPr>
        <w:id w:val="-13551087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BEA217C" w14:textId="77777777" w:rsidR="003532D4" w:rsidRDefault="003532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97237692"/>
      <w:docPartObj>
        <w:docPartGallery w:val="Page Numbers (Top of Page)"/>
        <w:docPartUnique/>
      </w:docPartObj>
    </w:sdtPr>
    <w:sdtEndPr>
      <w:rPr>
        <w:noProof/>
      </w:rPr>
    </w:sdtEndPr>
    <w:sdtContent>
      <w:p w14:paraId="58F87D57" w14:textId="77777777" w:rsidR="003532D4" w:rsidRPr="003532D4" w:rsidRDefault="003532D4" w:rsidP="003532D4">
        <w:pPr>
          <w:pStyle w:val="Header"/>
          <w:rPr>
            <w:rFonts w:ascii="Times New Roman" w:hAnsi="Times New Roman" w:cs="Times New Roman"/>
            <w:sz w:val="24"/>
            <w:szCs w:val="24"/>
          </w:rPr>
        </w:pPr>
        <w:r w:rsidRPr="003532D4">
          <w:rPr>
            <w:rFonts w:ascii="Times New Roman" w:hAnsi="Times New Roman" w:cs="Times New Roman"/>
            <w:sz w:val="24"/>
            <w:szCs w:val="24"/>
          </w:rPr>
          <w:t>Running Head: Gender stereotyping and media portrayals</w:t>
        </w:r>
        <w:r w:rsidRPr="003532D4">
          <w:rPr>
            <w:rFonts w:ascii="Times New Roman" w:hAnsi="Times New Roman" w:cs="Times New Roman"/>
            <w:sz w:val="24"/>
            <w:szCs w:val="24"/>
          </w:rPr>
          <w:tab/>
        </w:r>
        <w:r w:rsidRPr="003532D4">
          <w:rPr>
            <w:rFonts w:ascii="Times New Roman" w:hAnsi="Times New Roman" w:cs="Times New Roman"/>
            <w:sz w:val="24"/>
            <w:szCs w:val="24"/>
          </w:rPr>
          <w:tab/>
        </w:r>
        <w:r w:rsidRPr="003532D4">
          <w:rPr>
            <w:rFonts w:ascii="Times New Roman" w:hAnsi="Times New Roman" w:cs="Times New Roman"/>
            <w:sz w:val="24"/>
            <w:szCs w:val="24"/>
          </w:rPr>
          <w:fldChar w:fldCharType="begin"/>
        </w:r>
        <w:r w:rsidRPr="003532D4">
          <w:rPr>
            <w:rFonts w:ascii="Times New Roman" w:hAnsi="Times New Roman" w:cs="Times New Roman"/>
            <w:sz w:val="24"/>
            <w:szCs w:val="24"/>
          </w:rPr>
          <w:instrText xml:space="preserve"> PAGE   \* MERGEFORMAT </w:instrText>
        </w:r>
        <w:r w:rsidRPr="003532D4">
          <w:rPr>
            <w:rFonts w:ascii="Times New Roman" w:hAnsi="Times New Roman" w:cs="Times New Roman"/>
            <w:sz w:val="24"/>
            <w:szCs w:val="24"/>
          </w:rPr>
          <w:fldChar w:fldCharType="separate"/>
        </w:r>
        <w:r>
          <w:rPr>
            <w:rFonts w:ascii="Times New Roman" w:hAnsi="Times New Roman" w:cs="Times New Roman"/>
            <w:noProof/>
            <w:sz w:val="24"/>
            <w:szCs w:val="24"/>
          </w:rPr>
          <w:t>1</w:t>
        </w:r>
        <w:r w:rsidRPr="003532D4">
          <w:rPr>
            <w:rFonts w:ascii="Times New Roman" w:hAnsi="Times New Roman" w:cs="Times New Roman"/>
            <w:noProof/>
            <w:sz w:val="24"/>
            <w:szCs w:val="24"/>
          </w:rPr>
          <w:fldChar w:fldCharType="end"/>
        </w:r>
      </w:p>
    </w:sdtContent>
  </w:sdt>
  <w:p w14:paraId="4FED69BE" w14:textId="77777777" w:rsidR="003532D4" w:rsidRPr="003532D4" w:rsidRDefault="003532D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U0MjM0AAJTQzNzAyUdpeDU4uLM/DyQAsNaAH8eBQksAAAA"/>
  </w:docVars>
  <w:rsids>
    <w:rsidRoot w:val="006931C5"/>
    <w:rsid w:val="00006D82"/>
    <w:rsid w:val="00044E8E"/>
    <w:rsid w:val="000569F8"/>
    <w:rsid w:val="0007549E"/>
    <w:rsid w:val="000C2477"/>
    <w:rsid w:val="000C5651"/>
    <w:rsid w:val="00113845"/>
    <w:rsid w:val="00143CE5"/>
    <w:rsid w:val="001608F4"/>
    <w:rsid w:val="001709C8"/>
    <w:rsid w:val="001A5197"/>
    <w:rsid w:val="001B1B8D"/>
    <w:rsid w:val="001B6C34"/>
    <w:rsid w:val="002E6340"/>
    <w:rsid w:val="002F3733"/>
    <w:rsid w:val="0032157E"/>
    <w:rsid w:val="00350C08"/>
    <w:rsid w:val="003532D4"/>
    <w:rsid w:val="004174E2"/>
    <w:rsid w:val="00496EA6"/>
    <w:rsid w:val="004971F5"/>
    <w:rsid w:val="00516A25"/>
    <w:rsid w:val="00551641"/>
    <w:rsid w:val="00583983"/>
    <w:rsid w:val="00595049"/>
    <w:rsid w:val="0060687E"/>
    <w:rsid w:val="00642FA7"/>
    <w:rsid w:val="006931C5"/>
    <w:rsid w:val="007144FA"/>
    <w:rsid w:val="00726DC4"/>
    <w:rsid w:val="007F1D7D"/>
    <w:rsid w:val="008A2E5E"/>
    <w:rsid w:val="008E2E32"/>
    <w:rsid w:val="00983A75"/>
    <w:rsid w:val="00991301"/>
    <w:rsid w:val="00A11952"/>
    <w:rsid w:val="00A16E96"/>
    <w:rsid w:val="00AE6DCE"/>
    <w:rsid w:val="00B53BF4"/>
    <w:rsid w:val="00B70192"/>
    <w:rsid w:val="00B71A4A"/>
    <w:rsid w:val="00BA7790"/>
    <w:rsid w:val="00BE2DFB"/>
    <w:rsid w:val="00C22406"/>
    <w:rsid w:val="00C37596"/>
    <w:rsid w:val="00C60EC8"/>
    <w:rsid w:val="00C654DF"/>
    <w:rsid w:val="00CB48EC"/>
    <w:rsid w:val="00CD07D2"/>
    <w:rsid w:val="00CE36ED"/>
    <w:rsid w:val="00D1684E"/>
    <w:rsid w:val="00D9310D"/>
    <w:rsid w:val="00DC6397"/>
    <w:rsid w:val="00E2150F"/>
    <w:rsid w:val="00E962D6"/>
    <w:rsid w:val="00EE24F7"/>
    <w:rsid w:val="00F24A6D"/>
    <w:rsid w:val="00F36539"/>
    <w:rsid w:val="00F51591"/>
    <w:rsid w:val="00F86FBE"/>
    <w:rsid w:val="00F96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BA871E"/>
  <w15:docId w15:val="{3AE76100-F3D2-40E7-8288-8801AE7AE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32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2D4"/>
  </w:style>
  <w:style w:type="paragraph" w:styleId="Footer">
    <w:name w:val="footer"/>
    <w:basedOn w:val="Normal"/>
    <w:link w:val="FooterChar"/>
    <w:uiPriority w:val="99"/>
    <w:unhideWhenUsed/>
    <w:rsid w:val="00353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2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DDD04C-F26B-465B-9E2B-14CC4E1B2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1068</Words>
  <Characters>6089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2019-10-19T02:35:00Z</dcterms:created>
  <dcterms:modified xsi:type="dcterms:W3CDTF">2019-10-19T02:35:00Z</dcterms:modified>
</cp:coreProperties>
</file>